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Landowner opportunity summary</w:t>
      </w:r>
    </w:p>
    <w:p>
      <w:pPr>
        <w:pStyle w:val="Subtitle"/>
      </w:pPr>
      <w:r>
        <w:t>Introduce a property without sending sensitive title or identity records.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Property outline</w:t>
      </w:r>
    </w:p>
    <w:p>
      <w:pPr>
        <w:pStyle w:val="Prompt"/>
      </w:pPr>
      <w:r>
        <w:t>General location and property type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Approximate area, unit and source of measurement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Current use and occupancy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Known access and utilities; distinguish facts from estimates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Your role</w:t>
      </w:r>
    </w:p>
    <w:p>
      <w:pPr>
        <w:pStyle w:val="Prompt"/>
      </w:pPr>
      <w:r>
        <w:t>Your relationship to the property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Who may provide information or approve discussions?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Any representation requiring separate verification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Landowner opportunity summary | continued</w:t>
      </w:r>
    </w:p>
    <w:p>
      <w:pPr>
        <w:pStyle w:val="Heading2"/>
      </w:pPr>
      <w:r>
        <w:t>Intended outcome</w:t>
      </w:r>
    </w:p>
    <w:p>
      <w:pPr>
        <w:pStyle w:val="Prompt"/>
      </w:pPr>
      <w:r>
        <w:t>Sale / joint-development discussion / service enquiry / other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Desired outcome and timing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Known restrictions or unresolved matters to discuss with advisers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Information and media</w:t>
      </w:r>
    </w:p>
    <w:p>
      <w:pPr>
        <w:pStyle w:val="Prompt"/>
      </w:pPr>
      <w:r>
        <w:t>List available information categories; do not attach original documents here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Describe recent photos or plans that may be shared with permission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Confidentiality preferences and next question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Landowner opportunity summary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